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40" w:rsidRPr="00F91FA6" w:rsidRDefault="002C778A">
      <w:pPr>
        <w:rPr>
          <w:b/>
        </w:rPr>
      </w:pPr>
      <w:r>
        <w:rPr>
          <w:b/>
        </w:rPr>
        <w:t>Regist</w:t>
      </w:r>
      <w:r w:rsidR="00EF64A7">
        <w:rPr>
          <w:b/>
        </w:rPr>
        <w:t>er</w:t>
      </w:r>
      <w:r>
        <w:rPr>
          <w:b/>
        </w:rPr>
        <w:t xml:space="preserve"> </w:t>
      </w:r>
      <w:r w:rsidR="00EF64A7">
        <w:rPr>
          <w:b/>
        </w:rPr>
        <w:t>van</w:t>
      </w:r>
      <w:r>
        <w:rPr>
          <w:b/>
        </w:rPr>
        <w:t xml:space="preserve"> verwerkingsactiviteiten </w:t>
      </w:r>
      <w:r w:rsidR="00F977E8" w:rsidRPr="00F91FA6">
        <w:rPr>
          <w:b/>
        </w:rPr>
        <w:t>t.b.v. AVG</w:t>
      </w:r>
    </w:p>
    <w:p w:rsidR="001D3EBB" w:rsidRDefault="001D3EBB"/>
    <w:p w:rsidR="003C3495" w:rsidRDefault="00A44E4A">
      <w:r>
        <w:t>De n</w:t>
      </w:r>
      <w:r w:rsidR="003C3495">
        <w:t>ummer</w:t>
      </w:r>
      <w:r>
        <w:t>s</w:t>
      </w:r>
      <w:r w:rsidR="003C3495">
        <w:t xml:space="preserve"> </w:t>
      </w:r>
      <w:r>
        <w:t>tussen haakjes verwijzen</w:t>
      </w:r>
      <w:r w:rsidR="003C3495">
        <w:t xml:space="preserve"> naar </w:t>
      </w:r>
      <w:r>
        <w:t>de nummering in de handleiding, waar u uitleg vindt over het betreffende onderwerp.</w:t>
      </w:r>
      <w:r w:rsidR="004013F4">
        <w:t xml:space="preserve"> Vul aan of wijzig waar nodig.</w:t>
      </w:r>
    </w:p>
    <w:p w:rsidR="004013F4" w:rsidRDefault="004013F4"/>
    <w:p w:rsidR="003C3495" w:rsidRDefault="003C3495"/>
    <w:tbl>
      <w:tblPr>
        <w:tblStyle w:val="Tabelraster"/>
        <w:tblW w:w="9212" w:type="dxa"/>
        <w:tblLayout w:type="fixed"/>
        <w:tblLook w:val="04A0"/>
      </w:tblPr>
      <w:tblGrid>
        <w:gridCol w:w="4077"/>
        <w:gridCol w:w="5135"/>
      </w:tblGrid>
      <w:tr w:rsidR="00BE3BC5" w:rsidTr="00A66174">
        <w:tc>
          <w:tcPr>
            <w:tcW w:w="4077" w:type="dxa"/>
          </w:tcPr>
          <w:p w:rsidR="00BE3BC5" w:rsidRDefault="00681AF6" w:rsidP="00A200E5">
            <w:pPr>
              <w:pStyle w:val="Lijstalinea"/>
              <w:ind w:left="426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571625" cy="1571625"/>
                  <wp:effectExtent l="19050" t="0" r="9525" b="0"/>
                  <wp:docPr id="1" name="Afbeelding 1" descr="C:\Users\Admin\Pictures\annchi-blank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annchi-blank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:rsidR="00A200E5" w:rsidRDefault="00A200E5" w:rsidP="00A200E5">
            <w:r>
              <w:t>(contact-) Gegevens Zorgverlener:</w:t>
            </w:r>
          </w:p>
          <w:p w:rsidR="00A200E5" w:rsidRDefault="00A200E5" w:rsidP="00A200E5">
            <w:pPr>
              <w:pStyle w:val="Lijstalinea"/>
              <w:ind w:left="426"/>
            </w:pPr>
          </w:p>
          <w:p w:rsidR="00A200E5" w:rsidRDefault="00A200E5" w:rsidP="00A200E5">
            <w:pPr>
              <w:pStyle w:val="Lijstalinea"/>
              <w:ind w:left="426"/>
            </w:pPr>
            <w:r>
              <w:t>Angelique Verboom</w:t>
            </w:r>
          </w:p>
          <w:p w:rsidR="00A200E5" w:rsidRDefault="00A200E5" w:rsidP="00A200E5">
            <w:pPr>
              <w:pStyle w:val="Lijstalinea"/>
              <w:ind w:left="426"/>
            </w:pPr>
            <w:proofErr w:type="spellStart"/>
            <w:r>
              <w:t>Hennendalseweg</w:t>
            </w:r>
            <w:proofErr w:type="spellEnd"/>
            <w:r>
              <w:t xml:space="preserve"> 6</w:t>
            </w:r>
          </w:p>
          <w:p w:rsidR="00A200E5" w:rsidRDefault="00A200E5" w:rsidP="00A200E5">
            <w:pPr>
              <w:pStyle w:val="Lijstalinea"/>
              <w:ind w:left="426"/>
            </w:pPr>
            <w:r>
              <w:t xml:space="preserve">6999AL </w:t>
            </w:r>
            <w:proofErr w:type="spellStart"/>
            <w:r>
              <w:t>Hummelo</w:t>
            </w:r>
            <w:proofErr w:type="spellEnd"/>
          </w:p>
          <w:p w:rsidR="00A200E5" w:rsidRDefault="00A200E5" w:rsidP="00A200E5">
            <w:pPr>
              <w:pStyle w:val="Lijstalinea"/>
              <w:ind w:left="426"/>
            </w:pPr>
          </w:p>
          <w:p w:rsidR="00A200E5" w:rsidRDefault="00A200E5" w:rsidP="00A200E5">
            <w:pPr>
              <w:pStyle w:val="Lijstalinea"/>
              <w:ind w:left="426"/>
            </w:pPr>
            <w:proofErr w:type="spellStart"/>
            <w:r>
              <w:t>Annchi</w:t>
            </w:r>
            <w:proofErr w:type="spellEnd"/>
            <w:r>
              <w:t>, praktijk voor Chinese geneeswijze</w:t>
            </w:r>
          </w:p>
          <w:p w:rsidR="00A200E5" w:rsidRDefault="00A200E5" w:rsidP="00A200E5">
            <w:pPr>
              <w:pStyle w:val="Lijstalinea"/>
              <w:ind w:left="426"/>
            </w:pPr>
            <w:r>
              <w:t xml:space="preserve">KvK </w:t>
            </w:r>
            <w:proofErr w:type="spellStart"/>
            <w:r>
              <w:t>nr</w:t>
            </w:r>
            <w:proofErr w:type="spellEnd"/>
            <w:r>
              <w:t>: 56987021</w:t>
            </w:r>
          </w:p>
          <w:p w:rsidR="00A200E5" w:rsidRDefault="00A200E5" w:rsidP="00A200E5">
            <w:pPr>
              <w:pStyle w:val="Lijstalinea"/>
              <w:ind w:left="426"/>
            </w:pPr>
            <w:proofErr w:type="spellStart"/>
            <w:r>
              <w:t>Reg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 0501630131334</w:t>
            </w:r>
          </w:p>
          <w:p w:rsidR="00A200E5" w:rsidRDefault="00A200E5" w:rsidP="00A200E5">
            <w:pPr>
              <w:pStyle w:val="Lijstalinea"/>
              <w:ind w:left="426"/>
            </w:pPr>
            <w:proofErr w:type="spellStart"/>
            <w:r>
              <w:t>Zorgveleners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 90-47783</w:t>
            </w:r>
          </w:p>
          <w:p w:rsidR="00A200E5" w:rsidRDefault="00A200E5" w:rsidP="00A200E5">
            <w:pPr>
              <w:pStyle w:val="Lijstalinea"/>
              <w:ind w:left="426"/>
            </w:pPr>
            <w:r>
              <w:t>Beroepsvereniging: NVA</w:t>
            </w:r>
          </w:p>
          <w:p w:rsidR="00A200E5" w:rsidRDefault="00A200E5" w:rsidP="00A200E5">
            <w:pPr>
              <w:pStyle w:val="Lijstalinea"/>
              <w:ind w:left="426"/>
            </w:pPr>
            <w:r>
              <w:t>Aangemeld bij: KAB</w:t>
            </w:r>
          </w:p>
          <w:p w:rsidR="00A200E5" w:rsidRDefault="00A200E5" w:rsidP="00A200E5">
            <w:pPr>
              <w:pStyle w:val="Lijstalinea"/>
              <w:ind w:left="426"/>
            </w:pPr>
            <w:r>
              <w:t>AGB code: 90056358</w:t>
            </w:r>
          </w:p>
          <w:p w:rsidR="00A200E5" w:rsidRDefault="00A200E5" w:rsidP="00A200E5">
            <w:pPr>
              <w:pStyle w:val="Lijstalinea"/>
              <w:ind w:left="426"/>
            </w:pPr>
          </w:p>
          <w:p w:rsidR="00A200E5" w:rsidRDefault="00A200E5" w:rsidP="00A200E5">
            <w:pPr>
              <w:pStyle w:val="Lijstalinea"/>
              <w:numPr>
                <w:ilvl w:val="0"/>
                <w:numId w:val="20"/>
              </w:numPr>
              <w:ind w:left="426"/>
            </w:pPr>
            <w:r>
              <w:t>verantwoordelijk voor gegevensbescherming</w:t>
            </w:r>
          </w:p>
          <w:p w:rsidR="00277C2B" w:rsidRDefault="00277C2B" w:rsidP="00A200E5"/>
        </w:tc>
      </w:tr>
      <w:tr w:rsidR="00BE3BC5" w:rsidTr="00A66174">
        <w:tc>
          <w:tcPr>
            <w:tcW w:w="4077" w:type="dxa"/>
          </w:tcPr>
          <w:p w:rsidR="00BE3BC5" w:rsidRDefault="00BE3BC5" w:rsidP="001B0CA1">
            <w:r>
              <w:t xml:space="preserve">Wij noteren in </w:t>
            </w:r>
            <w:r w:rsidR="009C2A3B">
              <w:t xml:space="preserve">het </w:t>
            </w:r>
            <w:r>
              <w:t>patiëntdossier</w:t>
            </w:r>
            <w:r w:rsidR="00DA25D9">
              <w:t xml:space="preserve"> </w:t>
            </w:r>
            <w:r w:rsidR="0070213B">
              <w:t>de volgende persoonsgegevens</w:t>
            </w:r>
            <w:r w:rsidR="00277C78">
              <w:t xml:space="preserve"> (1)</w:t>
            </w:r>
          </w:p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  <w:p w:rsidR="00BE3BC5" w:rsidRDefault="00BE3BC5" w:rsidP="001B0CA1"/>
        </w:tc>
        <w:tc>
          <w:tcPr>
            <w:tcW w:w="5135" w:type="dxa"/>
          </w:tcPr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naam, adres, woonplaats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telefoonnummer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e-mailadres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geboortedatum</w:t>
            </w:r>
          </w:p>
          <w:p w:rsidR="00277C2B" w:rsidRPr="00A200E5" w:rsidRDefault="00277C2B" w:rsidP="00A200E5">
            <w:pPr>
              <w:pStyle w:val="Lijstalinea"/>
              <w:numPr>
                <w:ilvl w:val="0"/>
                <w:numId w:val="24"/>
              </w:numPr>
            </w:pPr>
            <w:proofErr w:type="spellStart"/>
            <w:r>
              <w:t>zorgverzekeringsnummer</w:t>
            </w:r>
            <w:proofErr w:type="spellEnd"/>
          </w:p>
          <w:p w:rsidR="00277C2B" w:rsidRDefault="00277C2B" w:rsidP="00277C2B"/>
          <w:p w:rsidR="00277C2B" w:rsidRDefault="00277C2B" w:rsidP="004D6B0D">
            <w:r>
              <w:t>Bijzondere persoonsgegevens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Burger Service Nummer (BSN)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medische gegevens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zaken m.b.t. seksualiteit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relevante sociaal maatschappelijke gegevens (bijv. relatie, kinderen, woon- en werksituatie, hobby’s/ sport)</w:t>
            </w:r>
          </w:p>
          <w:p w:rsidR="00277C2B" w:rsidRDefault="00277C2B" w:rsidP="004D6B0D">
            <w:pPr>
              <w:pStyle w:val="Lijstalinea"/>
              <w:numPr>
                <w:ilvl w:val="0"/>
                <w:numId w:val="24"/>
              </w:numPr>
            </w:pPr>
            <w:r>
              <w:t>contactgegevens van de huisarts</w:t>
            </w:r>
          </w:p>
          <w:p w:rsidR="00BE3BC5" w:rsidRDefault="00BE3BC5" w:rsidP="001B0CA1"/>
        </w:tc>
      </w:tr>
      <w:tr w:rsidR="00CE708B" w:rsidTr="00A66174">
        <w:tc>
          <w:tcPr>
            <w:tcW w:w="4077" w:type="dxa"/>
          </w:tcPr>
          <w:p w:rsidR="00277C2B" w:rsidRDefault="00277C2B" w:rsidP="00277C2B">
            <w:r>
              <w:t>Bij minderjarigen &lt; 16 jaar</w:t>
            </w:r>
            <w:r w:rsidR="003C3495">
              <w:t xml:space="preserve"> (1)</w:t>
            </w:r>
          </w:p>
          <w:p w:rsidR="00CE708B" w:rsidRDefault="00CE708B" w:rsidP="00F977E8"/>
        </w:tc>
        <w:tc>
          <w:tcPr>
            <w:tcW w:w="5135" w:type="dxa"/>
          </w:tcPr>
          <w:p w:rsidR="00277C2B" w:rsidRDefault="00277C2B" w:rsidP="004D6B0D">
            <w:pPr>
              <w:pStyle w:val="Lijstalinea"/>
              <w:numPr>
                <w:ilvl w:val="0"/>
                <w:numId w:val="25"/>
              </w:numPr>
            </w:pPr>
            <w:r>
              <w:t>naam, adresgegevens, telefoonnummer en mailadres van beide ouders</w:t>
            </w:r>
          </w:p>
          <w:p w:rsidR="00CE708B" w:rsidRDefault="00277C2B" w:rsidP="004D6B0D">
            <w:pPr>
              <w:pStyle w:val="Lijstalinea"/>
              <w:numPr>
                <w:ilvl w:val="0"/>
                <w:numId w:val="25"/>
              </w:numPr>
            </w:pPr>
            <w:r>
              <w:t>schriftelijke toestemming van beide ouders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5677D7">
            <w:r>
              <w:t>Doel gegevensvastlegging</w:t>
            </w:r>
            <w:r w:rsidR="00277C78">
              <w:t xml:space="preserve"> (2)</w:t>
            </w:r>
          </w:p>
          <w:p w:rsidR="0070213B" w:rsidRDefault="0070213B" w:rsidP="005677D7"/>
          <w:p w:rsidR="0070213B" w:rsidRDefault="0070213B" w:rsidP="005677D7"/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(para-)medische behandeling</w:t>
            </w:r>
          </w:p>
          <w:p w:rsidR="0070213B" w:rsidRDefault="00FD1464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B</w:t>
            </w:r>
            <w:r w:rsidR="0070213B">
              <w:t>ehandeling</w:t>
            </w:r>
            <w:r>
              <w:t xml:space="preserve"> </w:t>
            </w:r>
            <w:proofErr w:type="spellStart"/>
            <w:r>
              <w:t>acupucntuur</w:t>
            </w:r>
            <w:proofErr w:type="spellEnd"/>
          </w:p>
          <w:p w:rsidR="0070213B" w:rsidRDefault="004013F4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v</w:t>
            </w:r>
            <w:r w:rsidR="0070213B">
              <w:t>erwijzing</w:t>
            </w:r>
          </w:p>
          <w:p w:rsidR="004013F4" w:rsidRDefault="004013F4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intercollegiaal overleg (geanonimiseerd)</w:t>
            </w:r>
          </w:p>
          <w:p w:rsidR="0070213B" w:rsidRPr="00FD1464" w:rsidRDefault="0070213B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 w:rsidRPr="00FD1464">
              <w:t>innen van consultkosten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facturering t.b.v. cliënt en zorgverzekeraar</w:t>
            </w:r>
          </w:p>
          <w:p w:rsidR="0070213B" w:rsidRDefault="004013F4" w:rsidP="00A200E5">
            <w:pPr>
              <w:pStyle w:val="Lijstalinea"/>
              <w:numPr>
                <w:ilvl w:val="0"/>
                <w:numId w:val="26"/>
              </w:numPr>
              <w:ind w:left="743"/>
            </w:pPr>
            <w:r>
              <w:t>voldoen aan een wettelijke verplichting</w:t>
            </w:r>
            <w:r w:rsidR="0070213B">
              <w:t xml:space="preserve"> (bijv. belastingaangifte)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5677D7">
            <w:r>
              <w:t xml:space="preserve">Grondslagen </w:t>
            </w:r>
            <w:r w:rsidR="00DA25D9">
              <w:t>gegevensvastlegging</w:t>
            </w:r>
            <w:r w:rsidR="00277C78">
              <w:t xml:space="preserve"> (2)</w:t>
            </w:r>
          </w:p>
        </w:tc>
        <w:tc>
          <w:tcPr>
            <w:tcW w:w="5135" w:type="dxa"/>
          </w:tcPr>
          <w:p w:rsidR="00DA25D9" w:rsidRDefault="00DA25D9" w:rsidP="004D6B0D">
            <w:pPr>
              <w:pStyle w:val="Lijstalinea"/>
              <w:numPr>
                <w:ilvl w:val="0"/>
                <w:numId w:val="27"/>
              </w:numPr>
            </w:pPr>
            <w:r>
              <w:t>toestemming patiënt</w:t>
            </w:r>
          </w:p>
          <w:p w:rsidR="00DA25D9" w:rsidRDefault="00DA25D9" w:rsidP="004D6B0D">
            <w:pPr>
              <w:pStyle w:val="Lijstalinea"/>
              <w:numPr>
                <w:ilvl w:val="0"/>
                <w:numId w:val="27"/>
              </w:numPr>
            </w:pPr>
            <w:r>
              <w:t>nakomen behandelovereenkomst</w:t>
            </w:r>
          </w:p>
          <w:p w:rsidR="0070213B" w:rsidRDefault="00DA25D9" w:rsidP="004D6B0D">
            <w:pPr>
              <w:pStyle w:val="Lijstalinea"/>
              <w:numPr>
                <w:ilvl w:val="0"/>
                <w:numId w:val="27"/>
              </w:numPr>
            </w:pPr>
            <w:r>
              <w:t>dossierplicht WGBO</w:t>
            </w:r>
          </w:p>
          <w:p w:rsidR="00DA25D9" w:rsidRDefault="00DA25D9" w:rsidP="004D6B0D">
            <w:pPr>
              <w:pStyle w:val="Lijstalinea"/>
              <w:numPr>
                <w:ilvl w:val="0"/>
                <w:numId w:val="27"/>
              </w:numPr>
            </w:pPr>
            <w:r>
              <w:t>voldoen aan een wettelijke verplichting</w:t>
            </w:r>
            <w:r w:rsidR="00A67532">
              <w:t>, bijv. t.b.v. zorgverzekering</w:t>
            </w:r>
          </w:p>
          <w:p w:rsidR="00DA25D9" w:rsidRDefault="00DA25D9" w:rsidP="00DA25D9">
            <w:pPr>
              <w:pStyle w:val="Lijstalinea"/>
            </w:pPr>
          </w:p>
        </w:tc>
      </w:tr>
      <w:tr w:rsidR="00DA25D9" w:rsidTr="00A66174">
        <w:tc>
          <w:tcPr>
            <w:tcW w:w="4077" w:type="dxa"/>
          </w:tcPr>
          <w:p w:rsidR="00DA25D9" w:rsidRDefault="00DA25D9" w:rsidP="00F977E8">
            <w:r>
              <w:lastRenderedPageBreak/>
              <w:t xml:space="preserve">Als therapeut ben ik gehouden aan </w:t>
            </w:r>
            <w:r w:rsidR="003C3495">
              <w:t>(2)</w:t>
            </w:r>
          </w:p>
          <w:p w:rsidR="00DA25D9" w:rsidRDefault="00DA25D9" w:rsidP="00F977E8"/>
          <w:p w:rsidR="00DA25D9" w:rsidRDefault="00DA25D9" w:rsidP="00F977E8"/>
          <w:p w:rsidR="00383AF2" w:rsidRDefault="00383AF2" w:rsidP="00F977E8"/>
        </w:tc>
        <w:tc>
          <w:tcPr>
            <w:tcW w:w="5135" w:type="dxa"/>
          </w:tcPr>
          <w:p w:rsidR="00DA25D9" w:rsidRDefault="00DA25D9" w:rsidP="004D6B0D">
            <w:pPr>
              <w:pStyle w:val="Lijstalinea"/>
              <w:numPr>
                <w:ilvl w:val="0"/>
                <w:numId w:val="28"/>
              </w:numPr>
            </w:pPr>
            <w:r>
              <w:t>Beroepsprofiel NVA acupuncturist</w:t>
            </w:r>
          </w:p>
          <w:p w:rsidR="00DA25D9" w:rsidRDefault="00DA25D9" w:rsidP="004D6B0D">
            <w:pPr>
              <w:pStyle w:val="Lijstalinea"/>
              <w:numPr>
                <w:ilvl w:val="0"/>
                <w:numId w:val="28"/>
              </w:numPr>
            </w:pPr>
            <w:r>
              <w:t>Privacy Reglement NVA</w:t>
            </w:r>
          </w:p>
          <w:p w:rsidR="00DA25D9" w:rsidRDefault="00DA25D9" w:rsidP="004D6B0D">
            <w:pPr>
              <w:pStyle w:val="Lijstalinea"/>
              <w:numPr>
                <w:ilvl w:val="0"/>
                <w:numId w:val="28"/>
              </w:numPr>
            </w:pPr>
            <w:r>
              <w:t>Overige reglementen NVA</w:t>
            </w:r>
          </w:p>
          <w:p w:rsidR="00A66174" w:rsidRDefault="00A66174" w:rsidP="004D6B0D">
            <w:pPr>
              <w:pStyle w:val="Lijstalinea"/>
              <w:numPr>
                <w:ilvl w:val="0"/>
                <w:numId w:val="28"/>
              </w:numPr>
            </w:pPr>
            <w:r>
              <w:t>Geldende wet- en regelgeving</w:t>
            </w:r>
          </w:p>
        </w:tc>
      </w:tr>
      <w:tr w:rsidR="0070213B" w:rsidTr="00A66174">
        <w:tc>
          <w:tcPr>
            <w:tcW w:w="4077" w:type="dxa"/>
          </w:tcPr>
          <w:p w:rsidR="0070213B" w:rsidRDefault="00BB0C81" w:rsidP="00BB0C81">
            <w:r>
              <w:t>Beperking hoeveelheid verzamelde gegevens (2)</w:t>
            </w:r>
          </w:p>
        </w:tc>
        <w:tc>
          <w:tcPr>
            <w:tcW w:w="5135" w:type="dxa"/>
          </w:tcPr>
          <w:p w:rsidR="00BB0C81" w:rsidRDefault="00BB0C81" w:rsidP="004D6B0D">
            <w:pPr>
              <w:pStyle w:val="Lijstalinea"/>
              <w:numPr>
                <w:ilvl w:val="0"/>
                <w:numId w:val="29"/>
              </w:numPr>
            </w:pPr>
            <w:r>
              <w:t>Wij noteren en bewaren niet meer gegevens dan wij voor het omschreven doel nodig hebben.</w:t>
            </w:r>
          </w:p>
          <w:p w:rsidR="00BB0C81" w:rsidRDefault="00BB0C81" w:rsidP="00A200E5">
            <w:pPr>
              <w:pStyle w:val="Lijstalinea"/>
              <w:numPr>
                <w:ilvl w:val="0"/>
                <w:numId w:val="29"/>
              </w:numPr>
            </w:pPr>
            <w:r>
              <w:t>Wij verwijderen gegevens die niet strikt noodzakelijk zijn.</w:t>
            </w:r>
          </w:p>
          <w:p w:rsidR="007D5C43" w:rsidRDefault="007D5C43" w:rsidP="00BB0C81">
            <w:pPr>
              <w:pStyle w:val="Lijstalinea"/>
            </w:pPr>
          </w:p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>Bewaartermijn dossier</w:t>
            </w:r>
            <w:r w:rsidR="003C3495">
              <w:t xml:space="preserve"> (2)</w:t>
            </w:r>
          </w:p>
          <w:p w:rsidR="0070213B" w:rsidRDefault="0070213B" w:rsidP="0001733D"/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30"/>
              </w:numPr>
              <w:ind w:left="743"/>
            </w:pPr>
            <w:r>
              <w:t>15 jaar na de laatste wijziging/toevoeging (WGBO)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0"/>
              </w:numPr>
              <w:ind w:left="743"/>
            </w:pPr>
            <w:r>
              <w:t>Adequate vernietiging na bewaartijd (versnipperen)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0"/>
              </w:numPr>
              <w:ind w:left="743"/>
            </w:pPr>
            <w:r>
              <w:t>Digitale informatie verwijderen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0"/>
              </w:numPr>
              <w:ind w:left="743"/>
            </w:pPr>
            <w:r>
              <w:t>E- mails verwijderen</w:t>
            </w:r>
          </w:p>
          <w:p w:rsidR="0070213B" w:rsidRDefault="0070213B" w:rsidP="001B0CA1"/>
        </w:tc>
      </w:tr>
      <w:tr w:rsidR="0070213B" w:rsidTr="002077B7">
        <w:tc>
          <w:tcPr>
            <w:tcW w:w="9212" w:type="dxa"/>
            <w:gridSpan w:val="2"/>
          </w:tcPr>
          <w:p w:rsidR="00D95A57" w:rsidRDefault="003C3495" w:rsidP="00D95A57">
            <w:r>
              <w:t>Informeren van de patiënt (3)</w:t>
            </w:r>
          </w:p>
          <w:p w:rsidR="00D95A57" w:rsidRDefault="00D95A57" w:rsidP="00D95A57">
            <w:pPr>
              <w:pStyle w:val="Lijstalinea"/>
            </w:pPr>
          </w:p>
          <w:p w:rsidR="0070213B" w:rsidRDefault="0070213B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Bij de intake vragen wij </w:t>
            </w:r>
            <w:r w:rsidR="00DA25D9">
              <w:t xml:space="preserve">mondeling </w:t>
            </w:r>
            <w:r>
              <w:t xml:space="preserve">toestemming aan de patiënt voor het vastleggen en verwerken van de persoonsgegevens. 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Wij noteren de toestemming in het dossier; 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1"/>
              </w:numPr>
            </w:pPr>
            <w:r>
              <w:t>Wij informeren de patiënt wat wij met haar/zijn gegevens doen;</w:t>
            </w:r>
          </w:p>
          <w:p w:rsidR="00DA25D9" w:rsidRDefault="00DA25D9" w:rsidP="004D6B0D">
            <w:pPr>
              <w:pStyle w:val="Lijstalinea"/>
              <w:numPr>
                <w:ilvl w:val="0"/>
                <w:numId w:val="31"/>
              </w:numPr>
            </w:pPr>
            <w:r>
              <w:t>Wij hanteren een schriftelijke behandelovereenkomst</w:t>
            </w:r>
            <w:r w:rsidR="005E24FA">
              <w:t xml:space="preserve"> (bijvoegen bij deze registratie)</w:t>
            </w:r>
            <w:r w:rsidR="00894C1D">
              <w:t>;</w:t>
            </w:r>
          </w:p>
          <w:p w:rsidR="0070213B" w:rsidRPr="002D4FEA" w:rsidRDefault="0070213B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Wij wijzen de patiënt op </w:t>
            </w:r>
            <w:r w:rsidRPr="002D4FEA">
              <w:t>het recht op intrekking van verleende toestemming</w:t>
            </w:r>
            <w:r>
              <w:t>;</w:t>
            </w:r>
          </w:p>
          <w:p w:rsidR="0070213B" w:rsidRPr="002D4FEA" w:rsidRDefault="00894C1D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Wij wijzen de patiënt </w:t>
            </w:r>
            <w:r w:rsidR="0070213B">
              <w:t>op het</w:t>
            </w:r>
            <w:r w:rsidR="0070213B" w:rsidRPr="002D4FEA">
              <w:t xml:space="preserve"> recht op inzage, correctie, verwijdering en het meenemen van eigen gegevens (</w:t>
            </w:r>
            <w:proofErr w:type="spellStart"/>
            <w:r w:rsidR="0070213B" w:rsidRPr="002D4FEA">
              <w:t>dataportabiliteit</w:t>
            </w:r>
            <w:proofErr w:type="spellEnd"/>
            <w:r w:rsidR="0070213B" w:rsidRPr="002D4FEA">
              <w:t>)</w:t>
            </w:r>
            <w:r w:rsidR="0070213B">
              <w:t>;</w:t>
            </w:r>
          </w:p>
          <w:p w:rsidR="0070213B" w:rsidRDefault="00894C1D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Wij wijzen de patiënt </w:t>
            </w:r>
            <w:r w:rsidR="0070213B">
              <w:t>op</w:t>
            </w:r>
            <w:r w:rsidR="0070213B" w:rsidRPr="002D4FEA">
              <w:t xml:space="preserve"> het recht om een klacht in te dienen</w:t>
            </w:r>
            <w:r w:rsidR="0070213B">
              <w:t xml:space="preserve"> </w:t>
            </w:r>
            <w:r w:rsidR="0070213B" w:rsidRPr="002D4FEA">
              <w:t xml:space="preserve">over hoe wij met </w:t>
            </w:r>
            <w:r w:rsidR="0070213B">
              <w:t xml:space="preserve">de </w:t>
            </w:r>
            <w:r w:rsidR="0070213B" w:rsidRPr="002D4FEA">
              <w:t>persoonsgegevens omgaa</w:t>
            </w:r>
            <w:r w:rsidR="003C3495">
              <w:t xml:space="preserve">n; </w:t>
            </w:r>
            <w:r w:rsidR="00A66174">
              <w:t>een klacht indienen</w:t>
            </w:r>
            <w:r w:rsidR="003C3495">
              <w:t xml:space="preserve"> kan schriftelijk of per email aan de verantwoordelijke en/of bij de Autoriteit Persoonsgegevens;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1"/>
              </w:numPr>
            </w:pPr>
            <w:r>
              <w:t xml:space="preserve">Wij vragen de patiënt om toestemming voor het toesturen van onze digitale Nieuwsbrief en bieden steeds een </w:t>
            </w:r>
            <w:proofErr w:type="spellStart"/>
            <w:r>
              <w:t>Opt-out</w:t>
            </w:r>
            <w:proofErr w:type="spellEnd"/>
            <w:r>
              <w:t xml:space="preserve"> mogelijkheid;</w:t>
            </w:r>
          </w:p>
          <w:p w:rsidR="004D6B0D" w:rsidRDefault="0070213B" w:rsidP="00814589">
            <w:pPr>
              <w:pStyle w:val="Lijstalinea"/>
              <w:numPr>
                <w:ilvl w:val="0"/>
                <w:numId w:val="31"/>
              </w:numPr>
            </w:pPr>
            <w:r>
              <w:t>Wij wijzen de patiënt op onze privacy policy en waar deze te vinden is.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 xml:space="preserve">Wij beschikken over </w:t>
            </w:r>
            <w:r w:rsidR="003C3495">
              <w:t>(5)</w:t>
            </w:r>
          </w:p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32"/>
              </w:numPr>
            </w:pPr>
            <w:r>
              <w:t xml:space="preserve">Beleidsdocument m.b.t. gegevensbescherming 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2"/>
              </w:numPr>
            </w:pPr>
            <w:r>
              <w:t>Fysieke of digitale map met alle documentatie betreffende gegevensbescherming</w:t>
            </w:r>
          </w:p>
          <w:p w:rsidR="0070213B" w:rsidRDefault="0070213B" w:rsidP="006C63C7">
            <w:pPr>
              <w:pStyle w:val="Lijstalinea"/>
            </w:pPr>
          </w:p>
          <w:p w:rsidR="004D6B0D" w:rsidRDefault="004D6B0D" w:rsidP="006C63C7">
            <w:pPr>
              <w:pStyle w:val="Lijstalinea"/>
            </w:pPr>
          </w:p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>Gegevensbescherming</w:t>
            </w:r>
            <w:r w:rsidR="003C3495">
              <w:t xml:space="preserve"> (5)</w:t>
            </w:r>
          </w:p>
          <w:p w:rsidR="0070213B" w:rsidRDefault="0070213B" w:rsidP="001B0CA1"/>
          <w:p w:rsidR="003710BB" w:rsidRDefault="003710BB" w:rsidP="003710BB">
            <w:r>
              <w:t xml:space="preserve">Details en toelichting gegevensbescherming kan worden vastgelegd in Beleidsdocument </w:t>
            </w:r>
            <w:r w:rsidR="003B4946">
              <w:t xml:space="preserve">of map </w:t>
            </w:r>
            <w:r>
              <w:t>gegevensbescherming</w:t>
            </w:r>
          </w:p>
          <w:p w:rsidR="0070213B" w:rsidRDefault="0070213B" w:rsidP="001B0CA1"/>
          <w:p w:rsidR="0070213B" w:rsidRDefault="0070213B" w:rsidP="001B0CA1"/>
        </w:tc>
        <w:tc>
          <w:tcPr>
            <w:tcW w:w="5135" w:type="dxa"/>
          </w:tcPr>
          <w:p w:rsidR="0070213B" w:rsidRDefault="00814589" w:rsidP="004D6B0D">
            <w:pPr>
              <w:pStyle w:val="Lijstalinea"/>
              <w:numPr>
                <w:ilvl w:val="0"/>
                <w:numId w:val="33"/>
              </w:numPr>
            </w:pPr>
            <w:r>
              <w:t>Mappen worden opgeborgen in een afgesloten kast.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3"/>
              </w:numPr>
            </w:pPr>
            <w:r>
              <w:t>Digitale opslag, draagbaar, afdoende beveiligd en onder toezicht</w:t>
            </w:r>
            <w:r w:rsidR="00814589">
              <w:t>.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3"/>
              </w:numPr>
            </w:pPr>
            <w:r>
              <w:t>Versleuteld mailprogramma</w:t>
            </w:r>
            <w:r w:rsidR="007D5C43">
              <w:t xml:space="preserve"> </w:t>
            </w:r>
          </w:p>
          <w:p w:rsidR="003710BB" w:rsidRDefault="003710BB" w:rsidP="0001733D"/>
          <w:p w:rsidR="003710BB" w:rsidRDefault="003710BB" w:rsidP="0001733D"/>
        </w:tc>
      </w:tr>
      <w:tr w:rsidR="0070213B" w:rsidTr="00A66174">
        <w:tc>
          <w:tcPr>
            <w:tcW w:w="4077" w:type="dxa"/>
          </w:tcPr>
          <w:p w:rsidR="0070213B" w:rsidRDefault="0070213B" w:rsidP="00E51EE4">
            <w:r>
              <w:t>Bij digitale opslag</w:t>
            </w:r>
            <w:r w:rsidR="006B4E44">
              <w:t xml:space="preserve"> (5)</w:t>
            </w:r>
          </w:p>
          <w:p w:rsidR="0070213B" w:rsidRDefault="0070213B" w:rsidP="00E51EE4"/>
          <w:p w:rsidR="007D5C43" w:rsidRDefault="007D5C43" w:rsidP="007D5C43">
            <w:r>
              <w:t xml:space="preserve">Details en toelichting gegevensbescherming kan worden vastgelegd in Beleidsdocument </w:t>
            </w:r>
            <w:r w:rsidR="003B4946">
              <w:t xml:space="preserve">of map </w:t>
            </w:r>
            <w:r>
              <w:t>gegevensbescherming</w:t>
            </w:r>
          </w:p>
          <w:p w:rsidR="0070213B" w:rsidRDefault="0070213B" w:rsidP="00E51EE4"/>
          <w:p w:rsidR="0070213B" w:rsidRDefault="0070213B" w:rsidP="001B0CA1"/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34"/>
              </w:numPr>
            </w:pPr>
            <w:r>
              <w:lastRenderedPageBreak/>
              <w:t>Gebruikersnaam en wachtwoord voor toegang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4"/>
              </w:numPr>
            </w:pPr>
            <w:r>
              <w:t>Beveiligingssoftware en besturingssysteem met automatische updates</w:t>
            </w:r>
          </w:p>
          <w:p w:rsidR="0070213B" w:rsidRDefault="0070213B" w:rsidP="00FD1464">
            <w:pPr>
              <w:pStyle w:val="Lijstalinea"/>
              <w:numPr>
                <w:ilvl w:val="0"/>
                <w:numId w:val="34"/>
              </w:numPr>
            </w:pPr>
            <w:r>
              <w:t>Structureel Back up systeem</w:t>
            </w:r>
          </w:p>
        </w:tc>
      </w:tr>
      <w:tr w:rsidR="00555793" w:rsidTr="00A66174">
        <w:tc>
          <w:tcPr>
            <w:tcW w:w="4077" w:type="dxa"/>
          </w:tcPr>
          <w:p w:rsidR="00555793" w:rsidRDefault="00555793" w:rsidP="001B0CA1">
            <w:r>
              <w:lastRenderedPageBreak/>
              <w:t>Bij ambulant werken wordt de gegevensbescherming gewaarborgd door</w:t>
            </w:r>
            <w:r w:rsidR="006B4E44">
              <w:t xml:space="preserve"> (5)</w:t>
            </w:r>
          </w:p>
          <w:p w:rsidR="00555793" w:rsidRDefault="00555793" w:rsidP="001B0CA1"/>
          <w:p w:rsidR="00555793" w:rsidRDefault="00555793" w:rsidP="001B0CA1"/>
        </w:tc>
        <w:tc>
          <w:tcPr>
            <w:tcW w:w="5135" w:type="dxa"/>
          </w:tcPr>
          <w:p w:rsidR="00555793" w:rsidRDefault="00FD1464" w:rsidP="00FD1464">
            <w:pPr>
              <w:pStyle w:val="Lijstalinea"/>
              <w:numPr>
                <w:ilvl w:val="0"/>
                <w:numId w:val="35"/>
              </w:numPr>
            </w:pPr>
            <w:r>
              <w:t>Handmatige gegevens worden direct digitaal bewaard.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 xml:space="preserve">Personen die toegang hebben tot de </w:t>
            </w:r>
            <w:r w:rsidR="006B4E44">
              <w:t xml:space="preserve">    </w:t>
            </w:r>
            <w:r>
              <w:t>gegevens, buiten de zorgverlener</w:t>
            </w:r>
            <w:r w:rsidR="00A66174">
              <w:t xml:space="preserve"> (4)</w:t>
            </w:r>
          </w:p>
          <w:p w:rsidR="0070213B" w:rsidRDefault="0070213B" w:rsidP="001B0CA1"/>
          <w:p w:rsidR="0070213B" w:rsidRDefault="00A66174" w:rsidP="001B0CA1">
            <w:r>
              <w:t>Aangeve</w:t>
            </w:r>
            <w:r w:rsidR="002C5C73">
              <w:t xml:space="preserve">n wie </w:t>
            </w:r>
            <w:r>
              <w:t xml:space="preserve">welke gegevens </w:t>
            </w:r>
            <w:r w:rsidR="002C5C73">
              <w:t>mag inzien en met welk doel.</w:t>
            </w:r>
          </w:p>
          <w:p w:rsidR="0070213B" w:rsidRDefault="0070213B" w:rsidP="001B0CA1"/>
          <w:p w:rsidR="0070213B" w:rsidRDefault="0070213B" w:rsidP="001B0CA1"/>
        </w:tc>
        <w:tc>
          <w:tcPr>
            <w:tcW w:w="5135" w:type="dxa"/>
          </w:tcPr>
          <w:p w:rsidR="00A66174" w:rsidRDefault="00A66174" w:rsidP="00814589"/>
          <w:p w:rsidR="00A66174" w:rsidRDefault="00A66174" w:rsidP="004D6B0D">
            <w:pPr>
              <w:pStyle w:val="Lijstalinea"/>
              <w:numPr>
                <w:ilvl w:val="0"/>
                <w:numId w:val="36"/>
              </w:numPr>
            </w:pPr>
            <w:r>
              <w:t>Alleen geautoriseerde personen hebben toegang tot persoonsgegevens.</w:t>
            </w:r>
          </w:p>
          <w:p w:rsidR="00A66174" w:rsidRDefault="00A66174" w:rsidP="004D6B0D"/>
          <w:p w:rsidR="00A66174" w:rsidRDefault="00A66174" w:rsidP="004D6B0D">
            <w:pPr>
              <w:pStyle w:val="Lijstalinea"/>
              <w:numPr>
                <w:ilvl w:val="0"/>
                <w:numId w:val="36"/>
              </w:numPr>
            </w:pPr>
            <w:r>
              <w:t xml:space="preserve">Alle bij ons werkzame personen zijn bekend met de Autoriteit </w:t>
            </w:r>
            <w:proofErr w:type="spellStart"/>
            <w:r>
              <w:t>Persoons-gegevens</w:t>
            </w:r>
            <w:proofErr w:type="spellEnd"/>
            <w:r>
              <w:t xml:space="preserve"> (AP) en de AVG-regels.</w:t>
            </w:r>
          </w:p>
          <w:p w:rsidR="00A66174" w:rsidRDefault="00A66174" w:rsidP="004D6B0D"/>
          <w:p w:rsidR="00A66174" w:rsidRDefault="00A66174" w:rsidP="00814589">
            <w:pPr>
              <w:pStyle w:val="Lijstalinea"/>
              <w:numPr>
                <w:ilvl w:val="0"/>
                <w:numId w:val="36"/>
              </w:numPr>
            </w:pPr>
            <w:r>
              <w:t>Geheimhoudingsplicht medewerkers</w:t>
            </w:r>
          </w:p>
        </w:tc>
      </w:tr>
      <w:tr w:rsidR="002C5C73" w:rsidTr="00A66174">
        <w:tc>
          <w:tcPr>
            <w:tcW w:w="4077" w:type="dxa"/>
          </w:tcPr>
          <w:p w:rsidR="002C5C73" w:rsidRDefault="00AB21AE" w:rsidP="00E51EE4">
            <w:r>
              <w:t xml:space="preserve">Verwerking van persoonsgegevens </w:t>
            </w:r>
            <w:r w:rsidR="003B4946">
              <w:t xml:space="preserve">door derden </w:t>
            </w:r>
            <w:r>
              <w:t>geschiedt:</w:t>
            </w:r>
            <w:r w:rsidR="001F2503">
              <w:t xml:space="preserve"> (5)</w:t>
            </w:r>
          </w:p>
          <w:p w:rsidR="002C5C73" w:rsidRDefault="002C5C73" w:rsidP="00E51EE4"/>
          <w:p w:rsidR="002C5C73" w:rsidRDefault="002C5C73" w:rsidP="00E51EE4"/>
        </w:tc>
        <w:tc>
          <w:tcPr>
            <w:tcW w:w="5135" w:type="dxa"/>
          </w:tcPr>
          <w:p w:rsidR="003B4946" w:rsidRDefault="00814589" w:rsidP="004D6B0D">
            <w:pPr>
              <w:pStyle w:val="Lijstalinea"/>
              <w:numPr>
                <w:ilvl w:val="0"/>
                <w:numId w:val="37"/>
              </w:numPr>
            </w:pPr>
            <w:r>
              <w:t>Niet van toepassing</w:t>
            </w:r>
          </w:p>
          <w:p w:rsidR="00477639" w:rsidRDefault="00477639" w:rsidP="00477639">
            <w:pPr>
              <w:pStyle w:val="Lijstalinea"/>
            </w:pPr>
            <w:bookmarkStart w:id="0" w:name="_GoBack"/>
            <w:bookmarkEnd w:id="0"/>
          </w:p>
          <w:p w:rsidR="003B4946" w:rsidRDefault="003B4946" w:rsidP="003B4946"/>
          <w:p w:rsidR="009C16E2" w:rsidRDefault="009C16E2" w:rsidP="003B4946"/>
        </w:tc>
      </w:tr>
      <w:tr w:rsidR="002C5C73" w:rsidRPr="00545BA7" w:rsidTr="00A66174">
        <w:tc>
          <w:tcPr>
            <w:tcW w:w="4077" w:type="dxa"/>
          </w:tcPr>
          <w:p w:rsidR="003B4946" w:rsidRPr="00545BA7" w:rsidRDefault="00545BA7" w:rsidP="00E51EE4">
            <w:pPr>
              <w:rPr>
                <w:i/>
              </w:rPr>
            </w:pPr>
            <w:r>
              <w:t xml:space="preserve">Controle op </w:t>
            </w:r>
            <w:r w:rsidR="003B4946">
              <w:t xml:space="preserve">Verplichting </w:t>
            </w:r>
            <w:proofErr w:type="spellStart"/>
            <w:r w:rsidR="003B4946">
              <w:t>Gegevens</w:t>
            </w:r>
            <w:r>
              <w:t>-</w:t>
            </w:r>
            <w:r w:rsidR="003B4946">
              <w:t>beschermingseffectbeoordeling</w:t>
            </w:r>
            <w:proofErr w:type="spellEnd"/>
            <w:r>
              <w:t xml:space="preserve"> </w:t>
            </w:r>
            <w:r w:rsidR="001F2503">
              <w:t xml:space="preserve">(5) </w:t>
            </w:r>
            <w:r w:rsidR="003B4946" w:rsidRPr="00545BA7">
              <w:rPr>
                <w:i/>
              </w:rPr>
              <w:t>(DPIA: Data Privacy Impact Assessment)</w:t>
            </w:r>
          </w:p>
          <w:p w:rsidR="003B4946" w:rsidRPr="00545BA7" w:rsidRDefault="003B4946" w:rsidP="00E51EE4"/>
          <w:p w:rsidR="003B4946" w:rsidRPr="00545BA7" w:rsidRDefault="003B4946" w:rsidP="00E51EE4"/>
        </w:tc>
        <w:tc>
          <w:tcPr>
            <w:tcW w:w="5135" w:type="dxa"/>
          </w:tcPr>
          <w:p w:rsidR="00545BA7" w:rsidRDefault="001F2503" w:rsidP="004D6B0D">
            <w:pPr>
              <w:pStyle w:val="Lijstalinea"/>
              <w:numPr>
                <w:ilvl w:val="0"/>
                <w:numId w:val="38"/>
              </w:numPr>
            </w:pPr>
            <w:r>
              <w:t>Controle i</w:t>
            </w:r>
            <w:r w:rsidR="00545BA7">
              <w:t>s uitgevoerd</w:t>
            </w:r>
            <w:r w:rsidR="004013F4">
              <w:t xml:space="preserve"> en vastgelegd</w:t>
            </w:r>
          </w:p>
          <w:p w:rsidR="00545BA7" w:rsidRDefault="00545BA7" w:rsidP="004D6B0D">
            <w:pPr>
              <w:pStyle w:val="Lijstalinea"/>
              <w:numPr>
                <w:ilvl w:val="0"/>
                <w:numId w:val="38"/>
              </w:numPr>
            </w:pPr>
            <w:r>
              <w:t>Geen verplichting aanwezig</w:t>
            </w:r>
          </w:p>
          <w:p w:rsidR="00545BA7" w:rsidRPr="00545BA7" w:rsidRDefault="00545BA7" w:rsidP="004D6B0D">
            <w:pPr>
              <w:pStyle w:val="Lijstalinea"/>
              <w:numPr>
                <w:ilvl w:val="0"/>
                <w:numId w:val="38"/>
              </w:numPr>
            </w:pPr>
            <w:r>
              <w:t>Verplichting aanwezig, vastleggen in het Beleidsdocument of Map gegevensbescherming</w:t>
            </w:r>
          </w:p>
        </w:tc>
      </w:tr>
      <w:tr w:rsidR="0070213B" w:rsidTr="00A66174">
        <w:tc>
          <w:tcPr>
            <w:tcW w:w="4077" w:type="dxa"/>
          </w:tcPr>
          <w:p w:rsidR="00DA3FAA" w:rsidRDefault="0070213B" w:rsidP="00E51EE4">
            <w:r>
              <w:t xml:space="preserve">Onze privacy </w:t>
            </w:r>
            <w:r w:rsidR="00277C78">
              <w:t xml:space="preserve">verklaring en privacybeleid of verwijzing ernaar </w:t>
            </w:r>
          </w:p>
          <w:p w:rsidR="0070213B" w:rsidRDefault="00277C78" w:rsidP="00E51EE4">
            <w:r>
              <w:t>zijn</w:t>
            </w:r>
            <w:r w:rsidR="0070213B">
              <w:t xml:space="preserve"> vindbaar op</w:t>
            </w:r>
            <w:r>
              <w:t>/in</w:t>
            </w:r>
          </w:p>
          <w:p w:rsidR="0070213B" w:rsidRDefault="00277C78" w:rsidP="00E51EE4">
            <w:r>
              <w:t>(hier bijvoegen)</w:t>
            </w:r>
            <w:r w:rsidR="00EF64A7">
              <w:t xml:space="preserve">  (3)</w:t>
            </w:r>
          </w:p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39"/>
              </w:numPr>
            </w:pPr>
            <w:r>
              <w:t>Onze website</w:t>
            </w:r>
          </w:p>
          <w:p w:rsidR="0070213B" w:rsidRDefault="003710BB" w:rsidP="004D6B0D">
            <w:pPr>
              <w:pStyle w:val="Lijstalinea"/>
              <w:numPr>
                <w:ilvl w:val="0"/>
                <w:numId w:val="39"/>
              </w:numPr>
            </w:pPr>
            <w:r>
              <w:t xml:space="preserve">Algemene </w:t>
            </w:r>
            <w:r w:rsidR="0070213B">
              <w:t>voorwaarden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39"/>
              </w:numPr>
            </w:pPr>
            <w:r>
              <w:t>Behandelovereenkomst</w:t>
            </w:r>
          </w:p>
          <w:p w:rsidR="00BB0C81" w:rsidRDefault="00BB0C81" w:rsidP="004D6B0D">
            <w:pPr>
              <w:pStyle w:val="Lijstalinea"/>
              <w:numPr>
                <w:ilvl w:val="0"/>
                <w:numId w:val="39"/>
              </w:numPr>
            </w:pPr>
            <w:r>
              <w:t>Papieren versie</w:t>
            </w:r>
          </w:p>
          <w:p w:rsidR="0070213B" w:rsidRDefault="0070213B" w:rsidP="00F977E8">
            <w:pPr>
              <w:pStyle w:val="Lijstalinea"/>
            </w:pPr>
          </w:p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>Beveiligingsmaatregelen m.b.t. website</w:t>
            </w:r>
            <w:r w:rsidR="00EF64A7">
              <w:t xml:space="preserve"> (5)</w:t>
            </w:r>
          </w:p>
        </w:tc>
        <w:tc>
          <w:tcPr>
            <w:tcW w:w="5135" w:type="dxa"/>
          </w:tcPr>
          <w:p w:rsidR="009C16E2" w:rsidRDefault="00814589" w:rsidP="00814589">
            <w:pPr>
              <w:pStyle w:val="Lijstalinea"/>
              <w:numPr>
                <w:ilvl w:val="0"/>
                <w:numId w:val="40"/>
              </w:numPr>
              <w:ind w:left="743"/>
            </w:pPr>
            <w:r>
              <w:t>Geen klantgegevens aan de website gekoppeld.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8417BB">
            <w:r>
              <w:t>Wij beschikken over informatie en meldingsstructuur t.b.v.</w:t>
            </w:r>
          </w:p>
          <w:p w:rsidR="0070213B" w:rsidRDefault="003C3495" w:rsidP="008417BB">
            <w:r>
              <w:t>(documentatie bijvoegen)</w:t>
            </w:r>
          </w:p>
          <w:p w:rsidR="0070213B" w:rsidRDefault="0070213B" w:rsidP="00832D18"/>
        </w:tc>
        <w:tc>
          <w:tcPr>
            <w:tcW w:w="5135" w:type="dxa"/>
          </w:tcPr>
          <w:p w:rsidR="0070213B" w:rsidRDefault="0070213B" w:rsidP="004D6B0D">
            <w:pPr>
              <w:pStyle w:val="Lijstalinea"/>
              <w:numPr>
                <w:ilvl w:val="0"/>
                <w:numId w:val="41"/>
              </w:numPr>
              <w:ind w:left="743"/>
            </w:pPr>
            <w:r>
              <w:t>Datalekken</w:t>
            </w:r>
            <w:r w:rsidR="003C3495">
              <w:t xml:space="preserve"> (7)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41"/>
              </w:numPr>
              <w:ind w:left="743"/>
            </w:pPr>
            <w:r>
              <w:t xml:space="preserve">Klachtenprocedure conform </w:t>
            </w:r>
            <w:proofErr w:type="spellStart"/>
            <w:r>
              <w:t>Wkkgz</w:t>
            </w:r>
            <w:proofErr w:type="spellEnd"/>
          </w:p>
          <w:p w:rsidR="0070213B" w:rsidRDefault="0070213B" w:rsidP="004D6B0D">
            <w:pPr>
              <w:pStyle w:val="Lijstalinea"/>
              <w:numPr>
                <w:ilvl w:val="0"/>
                <w:numId w:val="41"/>
              </w:numPr>
              <w:ind w:left="743"/>
            </w:pPr>
            <w:r>
              <w:t>Veilig Incidenten Melden VIM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41"/>
              </w:numPr>
              <w:ind w:left="743"/>
            </w:pPr>
            <w:r>
              <w:t>Meldcode Huiselijk geweld en Kindermishandeling</w:t>
            </w:r>
          </w:p>
          <w:p w:rsidR="0070213B" w:rsidRDefault="0070213B" w:rsidP="004D6B0D">
            <w:pPr>
              <w:pStyle w:val="Lijstalinea"/>
              <w:numPr>
                <w:ilvl w:val="0"/>
                <w:numId w:val="41"/>
              </w:numPr>
              <w:ind w:left="743"/>
            </w:pPr>
            <w:r>
              <w:t>Meldplicht IGZ</w:t>
            </w:r>
          </w:p>
          <w:p w:rsidR="009C16E2" w:rsidRDefault="009C16E2" w:rsidP="009C16E2">
            <w:pPr>
              <w:pStyle w:val="Lijstalinea"/>
            </w:pPr>
          </w:p>
        </w:tc>
      </w:tr>
      <w:tr w:rsidR="0070213B" w:rsidTr="00A66174">
        <w:tc>
          <w:tcPr>
            <w:tcW w:w="4077" w:type="dxa"/>
          </w:tcPr>
          <w:p w:rsidR="0070213B" w:rsidRDefault="00BB0C81" w:rsidP="005677D7">
            <w:r>
              <w:t>Verwerking persoonsgegevens door externe partijen</w:t>
            </w:r>
            <w:r w:rsidR="0070213B">
              <w:t xml:space="preserve"> </w:t>
            </w:r>
            <w:r w:rsidR="00EF64A7">
              <w:t>(6)</w:t>
            </w:r>
          </w:p>
          <w:p w:rsidR="0070213B" w:rsidRDefault="0070213B" w:rsidP="005677D7"/>
          <w:p w:rsidR="0070213B" w:rsidRDefault="0070213B" w:rsidP="005677D7"/>
          <w:p w:rsidR="0070213B" w:rsidRDefault="0070213B" w:rsidP="005677D7"/>
          <w:p w:rsidR="0070213B" w:rsidRDefault="0070213B" w:rsidP="005677D7"/>
          <w:p w:rsidR="0070213B" w:rsidRDefault="0070213B" w:rsidP="005677D7"/>
          <w:p w:rsidR="0070213B" w:rsidRDefault="0070213B" w:rsidP="00BB0C81"/>
        </w:tc>
        <w:tc>
          <w:tcPr>
            <w:tcW w:w="5135" w:type="dxa"/>
          </w:tcPr>
          <w:p w:rsidR="0070213B" w:rsidRDefault="00BB0C81" w:rsidP="004D6B0D">
            <w:pPr>
              <w:pStyle w:val="Lijstalinea"/>
              <w:numPr>
                <w:ilvl w:val="0"/>
                <w:numId w:val="42"/>
              </w:numPr>
              <w:ind w:left="743"/>
            </w:pPr>
            <w:r>
              <w:t>Wij sluiten Verwerkersovereenkomsten af met externe partijen die toegang (kunnen) hebben tot (een gedeelte van) de vastgelegde persoonsgegevens.</w:t>
            </w:r>
          </w:p>
          <w:p w:rsidR="00BB0C81" w:rsidRDefault="00BB0C81" w:rsidP="00814589">
            <w:pPr>
              <w:pStyle w:val="Lijstalinea"/>
              <w:numPr>
                <w:ilvl w:val="0"/>
                <w:numId w:val="42"/>
              </w:numPr>
              <w:ind w:left="743"/>
            </w:pPr>
            <w:r>
              <w:t>Er is een Registratie Verwerkers-overeenkomsten aanwezig</w:t>
            </w:r>
            <w:r w:rsidR="002C5C73">
              <w:t>.</w:t>
            </w:r>
            <w:r>
              <w:t xml:space="preserve"> </w:t>
            </w:r>
          </w:p>
        </w:tc>
      </w:tr>
      <w:tr w:rsidR="0070213B" w:rsidTr="00A66174">
        <w:tc>
          <w:tcPr>
            <w:tcW w:w="4077" w:type="dxa"/>
          </w:tcPr>
          <w:p w:rsidR="0070213B" w:rsidRDefault="0070213B" w:rsidP="005677D7"/>
        </w:tc>
        <w:tc>
          <w:tcPr>
            <w:tcW w:w="5135" w:type="dxa"/>
          </w:tcPr>
          <w:p w:rsidR="004D6B0D" w:rsidRDefault="004D6B0D" w:rsidP="005677D7"/>
        </w:tc>
      </w:tr>
      <w:tr w:rsidR="0070213B" w:rsidTr="00A66174">
        <w:tc>
          <w:tcPr>
            <w:tcW w:w="4077" w:type="dxa"/>
          </w:tcPr>
          <w:p w:rsidR="0070213B" w:rsidRDefault="0070213B" w:rsidP="001B0CA1">
            <w:r>
              <w:t>Bovenstaande registratie naar waarheid, eer en geweten ingevuld d.d. …….</w:t>
            </w:r>
          </w:p>
        </w:tc>
        <w:tc>
          <w:tcPr>
            <w:tcW w:w="5135" w:type="dxa"/>
          </w:tcPr>
          <w:p w:rsidR="0070213B" w:rsidRDefault="0070213B" w:rsidP="001B0CA1">
            <w:r>
              <w:t>Handtekening</w:t>
            </w:r>
          </w:p>
          <w:p w:rsidR="0070213B" w:rsidRDefault="0070213B" w:rsidP="001B0CA1"/>
          <w:p w:rsidR="0070213B" w:rsidRDefault="0070213B" w:rsidP="001B0CA1"/>
          <w:p w:rsidR="0070213B" w:rsidRDefault="0070213B" w:rsidP="003E275C">
            <w:pPr>
              <w:pStyle w:val="Lijstalinea"/>
            </w:pPr>
          </w:p>
        </w:tc>
      </w:tr>
      <w:tr w:rsidR="0070213B" w:rsidTr="009720C8">
        <w:tc>
          <w:tcPr>
            <w:tcW w:w="9212" w:type="dxa"/>
            <w:gridSpan w:val="2"/>
          </w:tcPr>
          <w:p w:rsidR="004D6B0D" w:rsidRPr="004D6B0D" w:rsidRDefault="004D6B0D" w:rsidP="0081458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</w:tr>
    </w:tbl>
    <w:p w:rsidR="001D3EBB" w:rsidRDefault="001D3EBB"/>
    <w:sectPr w:rsidR="001D3EBB" w:rsidSect="000916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6A" w:rsidRDefault="00E1296A" w:rsidP="001D3EBB">
      <w:r>
        <w:separator/>
      </w:r>
    </w:p>
  </w:endnote>
  <w:endnote w:type="continuationSeparator" w:id="0">
    <w:p w:rsidR="00E1296A" w:rsidRDefault="00E1296A" w:rsidP="001D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0D" w:rsidRDefault="004D6B0D" w:rsidP="00F91FA6">
    <w:pPr>
      <w:pStyle w:val="Koptekst"/>
      <w:rPr>
        <w:color w:val="404040" w:themeColor="text1" w:themeTint="BF"/>
        <w:sz w:val="18"/>
        <w:szCs w:val="18"/>
      </w:rPr>
    </w:pPr>
  </w:p>
  <w:p w:rsidR="004D6B0D" w:rsidRDefault="004D6B0D" w:rsidP="00F91FA6">
    <w:pPr>
      <w:pStyle w:val="Koptekst"/>
      <w:rPr>
        <w:color w:val="404040" w:themeColor="text1" w:themeTint="BF"/>
        <w:sz w:val="18"/>
        <w:szCs w:val="18"/>
      </w:rPr>
    </w:pPr>
  </w:p>
  <w:p w:rsidR="00F91FA6" w:rsidRPr="006019C4" w:rsidRDefault="00F91FA6" w:rsidP="00F91FA6">
    <w:pPr>
      <w:pStyle w:val="Koptekst"/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6A" w:rsidRDefault="00E1296A" w:rsidP="001D3EBB">
      <w:r>
        <w:separator/>
      </w:r>
    </w:p>
  </w:footnote>
  <w:footnote w:type="continuationSeparator" w:id="0">
    <w:p w:rsidR="00E1296A" w:rsidRDefault="00E1296A" w:rsidP="001D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3B" w:rsidRPr="006019C4" w:rsidRDefault="00F91FA6" w:rsidP="009C2A3B">
    <w:pPr>
      <w:pStyle w:val="Koptekst"/>
      <w:rPr>
        <w:color w:val="404040" w:themeColor="text1" w:themeTint="BF"/>
        <w:sz w:val="18"/>
        <w:szCs w:val="18"/>
      </w:rPr>
    </w:pPr>
    <w:r w:rsidRPr="00F91FA6">
      <w:rPr>
        <w:color w:val="404040" w:themeColor="text1" w:themeTint="BF"/>
        <w:sz w:val="18"/>
        <w:szCs w:val="18"/>
      </w:rPr>
      <w:t>Regist</w:t>
    </w:r>
    <w:r w:rsidR="00EF64A7">
      <w:rPr>
        <w:color w:val="404040" w:themeColor="text1" w:themeTint="BF"/>
        <w:sz w:val="18"/>
        <w:szCs w:val="18"/>
      </w:rPr>
      <w:t>er</w:t>
    </w:r>
    <w:r w:rsidR="00814589">
      <w:rPr>
        <w:color w:val="404040" w:themeColor="text1" w:themeTint="BF"/>
        <w:sz w:val="18"/>
        <w:szCs w:val="18"/>
      </w:rPr>
      <w:t xml:space="preserve"> </w:t>
    </w:r>
    <w:proofErr w:type="spellStart"/>
    <w:r w:rsidR="00814589">
      <w:rPr>
        <w:color w:val="404040" w:themeColor="text1" w:themeTint="BF"/>
        <w:sz w:val="18"/>
        <w:szCs w:val="18"/>
      </w:rPr>
      <w:t>Annchi</w:t>
    </w:r>
    <w:proofErr w:type="spellEnd"/>
    <w:r w:rsidRPr="00F91FA6">
      <w:rPr>
        <w:color w:val="404040" w:themeColor="text1" w:themeTint="BF"/>
        <w:sz w:val="18"/>
        <w:szCs w:val="18"/>
      </w:rPr>
      <w:t xml:space="preserve"> </w:t>
    </w:r>
    <w:r w:rsidR="00EF64A7">
      <w:rPr>
        <w:color w:val="404040" w:themeColor="text1" w:themeTint="BF"/>
        <w:sz w:val="18"/>
        <w:szCs w:val="18"/>
      </w:rPr>
      <w:t>van</w:t>
    </w:r>
    <w:r w:rsidR="002C778A">
      <w:rPr>
        <w:color w:val="404040" w:themeColor="text1" w:themeTint="BF"/>
        <w:sz w:val="18"/>
        <w:szCs w:val="18"/>
      </w:rPr>
      <w:t xml:space="preserve"> verwerkingsactiviteiten </w:t>
    </w:r>
    <w:r w:rsidRPr="00F91FA6">
      <w:rPr>
        <w:color w:val="404040" w:themeColor="text1" w:themeTint="BF"/>
        <w:sz w:val="18"/>
        <w:szCs w:val="18"/>
      </w:rPr>
      <w:t xml:space="preserve"> t.b.v. AVG </w:t>
    </w:r>
    <w:r w:rsidR="00CA0508">
      <w:rPr>
        <w:color w:val="404040" w:themeColor="text1" w:themeTint="BF"/>
        <w:sz w:val="18"/>
        <w:szCs w:val="18"/>
      </w:rPr>
      <w:t xml:space="preserve"> </w:t>
    </w:r>
    <w:r w:rsidR="009C2A3B">
      <w:rPr>
        <w:color w:val="404040" w:themeColor="text1" w:themeTint="BF"/>
        <w:sz w:val="18"/>
        <w:szCs w:val="18"/>
      </w:rPr>
      <w:tab/>
      <w:t xml:space="preserve">mei </w:t>
    </w:r>
    <w:r w:rsidR="009C2A3B" w:rsidRPr="006019C4">
      <w:rPr>
        <w:color w:val="404040" w:themeColor="text1" w:themeTint="BF"/>
        <w:sz w:val="18"/>
        <w:szCs w:val="18"/>
      </w:rPr>
      <w:t>2018</w:t>
    </w:r>
  </w:p>
  <w:p w:rsidR="00F91FA6" w:rsidRPr="00F91FA6" w:rsidRDefault="00F91FA6" w:rsidP="009C2A3B">
    <w:pPr>
      <w:pStyle w:val="Koptekst"/>
      <w:tabs>
        <w:tab w:val="clear" w:pos="9072"/>
        <w:tab w:val="left" w:pos="6795"/>
      </w:tabs>
      <w:rPr>
        <w:color w:val="404040" w:themeColor="text1" w:themeTint="B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75"/>
    <w:multiLevelType w:val="hybridMultilevel"/>
    <w:tmpl w:val="837CC0EC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44E1"/>
    <w:multiLevelType w:val="hybridMultilevel"/>
    <w:tmpl w:val="7FF68F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E90"/>
    <w:multiLevelType w:val="hybridMultilevel"/>
    <w:tmpl w:val="B57E47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2987"/>
    <w:multiLevelType w:val="hybridMultilevel"/>
    <w:tmpl w:val="51128A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E2E89"/>
    <w:multiLevelType w:val="hybridMultilevel"/>
    <w:tmpl w:val="0AC44C2E"/>
    <w:lvl w:ilvl="0" w:tplc="167CD5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82F1D"/>
    <w:multiLevelType w:val="hybridMultilevel"/>
    <w:tmpl w:val="6090C7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6F4E"/>
    <w:multiLevelType w:val="hybridMultilevel"/>
    <w:tmpl w:val="B0A2B9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13C0F"/>
    <w:multiLevelType w:val="hybridMultilevel"/>
    <w:tmpl w:val="9F2AB4F8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34AF4"/>
    <w:multiLevelType w:val="hybridMultilevel"/>
    <w:tmpl w:val="6D90CF08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81810"/>
    <w:multiLevelType w:val="hybridMultilevel"/>
    <w:tmpl w:val="CA1ADD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45B9"/>
    <w:multiLevelType w:val="hybridMultilevel"/>
    <w:tmpl w:val="0C94E750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0D58"/>
    <w:multiLevelType w:val="hybridMultilevel"/>
    <w:tmpl w:val="5016EEEC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F54D1"/>
    <w:multiLevelType w:val="hybridMultilevel"/>
    <w:tmpl w:val="15DA94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8374F"/>
    <w:multiLevelType w:val="hybridMultilevel"/>
    <w:tmpl w:val="14EC01DC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459E"/>
    <w:multiLevelType w:val="hybridMultilevel"/>
    <w:tmpl w:val="A4BC52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F690F"/>
    <w:multiLevelType w:val="hybridMultilevel"/>
    <w:tmpl w:val="4F500A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35DB3"/>
    <w:multiLevelType w:val="hybridMultilevel"/>
    <w:tmpl w:val="D870BD14"/>
    <w:lvl w:ilvl="0" w:tplc="167CD5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063285"/>
    <w:multiLevelType w:val="hybridMultilevel"/>
    <w:tmpl w:val="BAE45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64D0"/>
    <w:multiLevelType w:val="hybridMultilevel"/>
    <w:tmpl w:val="87042DB8"/>
    <w:lvl w:ilvl="0" w:tplc="167CD5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F2200"/>
    <w:multiLevelType w:val="hybridMultilevel"/>
    <w:tmpl w:val="0BAAE3DC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67C9C"/>
    <w:multiLevelType w:val="hybridMultilevel"/>
    <w:tmpl w:val="845AE994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651CE"/>
    <w:multiLevelType w:val="hybridMultilevel"/>
    <w:tmpl w:val="06ECEE9C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C276D"/>
    <w:multiLevelType w:val="hybridMultilevel"/>
    <w:tmpl w:val="616A8714"/>
    <w:lvl w:ilvl="0" w:tplc="167CD5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744F00"/>
    <w:multiLevelType w:val="hybridMultilevel"/>
    <w:tmpl w:val="04662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B1CCE"/>
    <w:multiLevelType w:val="hybridMultilevel"/>
    <w:tmpl w:val="92544894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025B0"/>
    <w:multiLevelType w:val="multilevel"/>
    <w:tmpl w:val="2E40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8B27D0"/>
    <w:multiLevelType w:val="hybridMultilevel"/>
    <w:tmpl w:val="342CC47A"/>
    <w:lvl w:ilvl="0" w:tplc="0413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7">
    <w:nsid w:val="4CBC0D0E"/>
    <w:multiLevelType w:val="hybridMultilevel"/>
    <w:tmpl w:val="FA6485F2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742B6"/>
    <w:multiLevelType w:val="hybridMultilevel"/>
    <w:tmpl w:val="237A8B20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25C36"/>
    <w:multiLevelType w:val="hybridMultilevel"/>
    <w:tmpl w:val="933CE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5D7F"/>
    <w:multiLevelType w:val="hybridMultilevel"/>
    <w:tmpl w:val="616000BE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56BEF"/>
    <w:multiLevelType w:val="hybridMultilevel"/>
    <w:tmpl w:val="E8A828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512C2"/>
    <w:multiLevelType w:val="hybridMultilevel"/>
    <w:tmpl w:val="C5CA71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2022"/>
    <w:multiLevelType w:val="hybridMultilevel"/>
    <w:tmpl w:val="64126E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5BD"/>
    <w:multiLevelType w:val="hybridMultilevel"/>
    <w:tmpl w:val="30C8C2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20F2B"/>
    <w:multiLevelType w:val="hybridMultilevel"/>
    <w:tmpl w:val="3D848212"/>
    <w:lvl w:ilvl="0" w:tplc="167CD5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93381"/>
    <w:multiLevelType w:val="hybridMultilevel"/>
    <w:tmpl w:val="242AE7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B03EE"/>
    <w:multiLevelType w:val="hybridMultilevel"/>
    <w:tmpl w:val="D25A6D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90CC0"/>
    <w:multiLevelType w:val="hybridMultilevel"/>
    <w:tmpl w:val="3970F2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7344C"/>
    <w:multiLevelType w:val="hybridMultilevel"/>
    <w:tmpl w:val="E86AAF9A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43A31"/>
    <w:multiLevelType w:val="hybridMultilevel"/>
    <w:tmpl w:val="3140EA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8545C"/>
    <w:multiLevelType w:val="hybridMultilevel"/>
    <w:tmpl w:val="3D08A86E"/>
    <w:lvl w:ilvl="0" w:tplc="167CD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40"/>
  </w:num>
  <w:num w:numId="5">
    <w:abstractNumId w:val="32"/>
  </w:num>
  <w:num w:numId="6">
    <w:abstractNumId w:val="17"/>
  </w:num>
  <w:num w:numId="7">
    <w:abstractNumId w:val="25"/>
  </w:num>
  <w:num w:numId="8">
    <w:abstractNumId w:val="1"/>
  </w:num>
  <w:num w:numId="9">
    <w:abstractNumId w:val="9"/>
  </w:num>
  <w:num w:numId="10">
    <w:abstractNumId w:val="12"/>
  </w:num>
  <w:num w:numId="11">
    <w:abstractNumId w:val="23"/>
  </w:num>
  <w:num w:numId="12">
    <w:abstractNumId w:val="34"/>
  </w:num>
  <w:num w:numId="13">
    <w:abstractNumId w:val="14"/>
  </w:num>
  <w:num w:numId="14">
    <w:abstractNumId w:val="6"/>
  </w:num>
  <w:num w:numId="15">
    <w:abstractNumId w:val="26"/>
  </w:num>
  <w:num w:numId="16">
    <w:abstractNumId w:val="5"/>
  </w:num>
  <w:num w:numId="17">
    <w:abstractNumId w:val="36"/>
  </w:num>
  <w:num w:numId="18">
    <w:abstractNumId w:val="38"/>
  </w:num>
  <w:num w:numId="19">
    <w:abstractNumId w:val="37"/>
  </w:num>
  <w:num w:numId="20">
    <w:abstractNumId w:val="30"/>
  </w:num>
  <w:num w:numId="21">
    <w:abstractNumId w:val="3"/>
  </w:num>
  <w:num w:numId="22">
    <w:abstractNumId w:val="29"/>
  </w:num>
  <w:num w:numId="23">
    <w:abstractNumId w:val="2"/>
  </w:num>
  <w:num w:numId="24">
    <w:abstractNumId w:val="27"/>
  </w:num>
  <w:num w:numId="25">
    <w:abstractNumId w:val="28"/>
  </w:num>
  <w:num w:numId="26">
    <w:abstractNumId w:val="22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13"/>
  </w:num>
  <w:num w:numId="32">
    <w:abstractNumId w:val="10"/>
  </w:num>
  <w:num w:numId="33">
    <w:abstractNumId w:val="41"/>
  </w:num>
  <w:num w:numId="34">
    <w:abstractNumId w:val="0"/>
  </w:num>
  <w:num w:numId="35">
    <w:abstractNumId w:val="21"/>
  </w:num>
  <w:num w:numId="36">
    <w:abstractNumId w:val="20"/>
  </w:num>
  <w:num w:numId="37">
    <w:abstractNumId w:val="11"/>
  </w:num>
  <w:num w:numId="38">
    <w:abstractNumId w:val="7"/>
  </w:num>
  <w:num w:numId="39">
    <w:abstractNumId w:val="39"/>
  </w:num>
  <w:num w:numId="40">
    <w:abstractNumId w:val="16"/>
  </w:num>
  <w:num w:numId="41">
    <w:abstractNumId w:val="1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4F40"/>
    <w:rsid w:val="0001733D"/>
    <w:rsid w:val="00085A57"/>
    <w:rsid w:val="000916DE"/>
    <w:rsid w:val="000B16B7"/>
    <w:rsid w:val="001D3EBB"/>
    <w:rsid w:val="001F2503"/>
    <w:rsid w:val="00264323"/>
    <w:rsid w:val="00277C2B"/>
    <w:rsid w:val="00277C78"/>
    <w:rsid w:val="002C5C73"/>
    <w:rsid w:val="002C778A"/>
    <w:rsid w:val="002D4FEA"/>
    <w:rsid w:val="00351813"/>
    <w:rsid w:val="003710BB"/>
    <w:rsid w:val="00383AF2"/>
    <w:rsid w:val="003B327F"/>
    <w:rsid w:val="003B4946"/>
    <w:rsid w:val="003C3495"/>
    <w:rsid w:val="003E275C"/>
    <w:rsid w:val="004013F4"/>
    <w:rsid w:val="00420D4D"/>
    <w:rsid w:val="00477639"/>
    <w:rsid w:val="004951D6"/>
    <w:rsid w:val="004A7FD6"/>
    <w:rsid w:val="004B01E1"/>
    <w:rsid w:val="004D0728"/>
    <w:rsid w:val="004D6B0D"/>
    <w:rsid w:val="005328F1"/>
    <w:rsid w:val="00545BA7"/>
    <w:rsid w:val="00555793"/>
    <w:rsid w:val="00560C3B"/>
    <w:rsid w:val="00594D83"/>
    <w:rsid w:val="005E24FA"/>
    <w:rsid w:val="00681AF6"/>
    <w:rsid w:val="006B4E44"/>
    <w:rsid w:val="006C63C7"/>
    <w:rsid w:val="006E6456"/>
    <w:rsid w:val="0070213B"/>
    <w:rsid w:val="00777785"/>
    <w:rsid w:val="00780D84"/>
    <w:rsid w:val="007C5638"/>
    <w:rsid w:val="007D5C43"/>
    <w:rsid w:val="007E4F40"/>
    <w:rsid w:val="00814589"/>
    <w:rsid w:val="00832D18"/>
    <w:rsid w:val="008417BB"/>
    <w:rsid w:val="00894C1D"/>
    <w:rsid w:val="008E354E"/>
    <w:rsid w:val="009720C8"/>
    <w:rsid w:val="00987A18"/>
    <w:rsid w:val="009C16E2"/>
    <w:rsid w:val="009C2A3B"/>
    <w:rsid w:val="009D5203"/>
    <w:rsid w:val="00A200E5"/>
    <w:rsid w:val="00A44E4A"/>
    <w:rsid w:val="00A66174"/>
    <w:rsid w:val="00A67532"/>
    <w:rsid w:val="00AA4BEB"/>
    <w:rsid w:val="00AB21AE"/>
    <w:rsid w:val="00B07146"/>
    <w:rsid w:val="00BB0C81"/>
    <w:rsid w:val="00BB136B"/>
    <w:rsid w:val="00BC0290"/>
    <w:rsid w:val="00BE3BC5"/>
    <w:rsid w:val="00C22EF6"/>
    <w:rsid w:val="00C34B86"/>
    <w:rsid w:val="00C43025"/>
    <w:rsid w:val="00C80215"/>
    <w:rsid w:val="00CA0508"/>
    <w:rsid w:val="00CE708B"/>
    <w:rsid w:val="00D45962"/>
    <w:rsid w:val="00D95A57"/>
    <w:rsid w:val="00DA25D9"/>
    <w:rsid w:val="00DA3FAA"/>
    <w:rsid w:val="00DD00A8"/>
    <w:rsid w:val="00E1296A"/>
    <w:rsid w:val="00E30049"/>
    <w:rsid w:val="00E420D8"/>
    <w:rsid w:val="00E51EE4"/>
    <w:rsid w:val="00EF64A7"/>
    <w:rsid w:val="00F0219B"/>
    <w:rsid w:val="00F02293"/>
    <w:rsid w:val="00F3274A"/>
    <w:rsid w:val="00F91FA6"/>
    <w:rsid w:val="00F977E8"/>
    <w:rsid w:val="00FA0B83"/>
    <w:rsid w:val="00FD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3EBB"/>
  </w:style>
  <w:style w:type="paragraph" w:styleId="Voettekst">
    <w:name w:val="footer"/>
    <w:basedOn w:val="Standaard"/>
    <w:link w:val="VoettekstChar"/>
    <w:uiPriority w:val="99"/>
    <w:unhideWhenUsed/>
    <w:rsid w:val="001D3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3EBB"/>
  </w:style>
  <w:style w:type="paragraph" w:styleId="Lijstalinea">
    <w:name w:val="List Paragraph"/>
    <w:basedOn w:val="Standaard"/>
    <w:uiPriority w:val="34"/>
    <w:qFormat/>
    <w:rsid w:val="001D3EB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E3BC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1A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1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3E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3EBB"/>
  </w:style>
  <w:style w:type="paragraph" w:styleId="Voettekst">
    <w:name w:val="footer"/>
    <w:basedOn w:val="Standaard"/>
    <w:link w:val="VoettekstChar"/>
    <w:uiPriority w:val="99"/>
    <w:unhideWhenUsed/>
    <w:rsid w:val="001D3E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3EBB"/>
  </w:style>
  <w:style w:type="paragraph" w:styleId="Lijstalinea">
    <w:name w:val="List Paragraph"/>
    <w:basedOn w:val="Standaard"/>
    <w:uiPriority w:val="34"/>
    <w:qFormat/>
    <w:rsid w:val="001D3EB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E3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Maarschalkerweerd</dc:creator>
  <cp:lastModifiedBy>Admin</cp:lastModifiedBy>
  <cp:revision>4</cp:revision>
  <cp:lastPrinted>2018-04-20T14:36:00Z</cp:lastPrinted>
  <dcterms:created xsi:type="dcterms:W3CDTF">2018-05-23T13:16:00Z</dcterms:created>
  <dcterms:modified xsi:type="dcterms:W3CDTF">2018-05-23T13:50:00Z</dcterms:modified>
</cp:coreProperties>
</file>